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DE3" w:rsidRDefault="0071453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Poskytovatel informuje, že ke dni 12. 6. 2025 byla provedena oprava administrativní chyby ve vzoru “Smlouvy o poskytnutí podpory pro projekt vybraný na mezinárodní úrovni”, konkrétně v čl. 4 Specifické podmínky a Preambuli. Do čl. 4 byl přidán nový </w:t>
      </w:r>
      <w:proofErr w:type="gramStart"/>
      <w:r>
        <w:rPr>
          <w:rFonts w:ascii="Open Sans" w:eastAsia="Open Sans" w:hAnsi="Open Sans" w:cs="Open Sans"/>
          <w:color w:val="FF0000"/>
          <w:sz w:val="20"/>
          <w:szCs w:val="20"/>
        </w:rPr>
        <w:t>bod - b</w:t>
      </w:r>
      <w:r>
        <w:rPr>
          <w:rFonts w:ascii="Open Sans" w:eastAsia="Open Sans" w:hAnsi="Open Sans" w:cs="Open Sans"/>
          <w:color w:val="FF0000"/>
          <w:sz w:val="20"/>
          <w:szCs w:val="20"/>
        </w:rPr>
        <w:t>od</w:t>
      </w:r>
      <w:proofErr w:type="gramEnd"/>
      <w:r>
        <w:rPr>
          <w:rFonts w:ascii="Open Sans" w:eastAsia="Open Sans" w:hAnsi="Open Sans" w:cs="Open Sans"/>
          <w:color w:val="FF0000"/>
          <w:sz w:val="20"/>
          <w:szCs w:val="20"/>
        </w:rPr>
        <w:t xml:space="preserve"> 3, vztahující se k podmínce souladu návrhu projektu s Evropským návrhem projektu. V Preambuli byl blíže specifikován návrh projektu, který prošel výbě</w:t>
      </w:r>
      <w:r w:rsidR="00F309AC">
        <w:rPr>
          <w:rFonts w:ascii="Open Sans" w:eastAsia="Open Sans" w:hAnsi="Open Sans" w:cs="Open Sans"/>
          <w:color w:val="FF0000"/>
          <w:sz w:val="20"/>
          <w:szCs w:val="20"/>
        </w:rPr>
        <w:t>r</w:t>
      </w:r>
      <w:r>
        <w:rPr>
          <w:rFonts w:ascii="Open Sans" w:eastAsia="Open Sans" w:hAnsi="Open Sans" w:cs="Open Sans"/>
          <w:color w:val="FF0000"/>
          <w:sz w:val="20"/>
          <w:szCs w:val="20"/>
        </w:rPr>
        <w:t>em na mezinárodní úrovni.</w:t>
      </w:r>
    </w:p>
    <w:p w:rsidR="00BA3DE3" w:rsidRDefault="00BA3DE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Open Sans" w:eastAsia="Open Sans" w:hAnsi="Open Sans" w:cs="Open Sans"/>
          <w:sz w:val="20"/>
          <w:szCs w:val="20"/>
        </w:rPr>
      </w:pPr>
    </w:p>
    <w:p w:rsidR="00BA3DE3" w:rsidRDefault="0071453D">
      <w:pPr>
        <w:pBdr>
          <w:bottom w:val="single" w:sz="6" w:space="1" w:color="000000"/>
        </w:pBdr>
        <w:spacing w:before="120"/>
        <w:jc w:val="right"/>
        <w:rPr>
          <w:rFonts w:ascii="Open Sans" w:eastAsia="Open Sans" w:hAnsi="Open Sans" w:cs="Open Sans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  <w:b/>
          <w:sz w:val="32"/>
          <w:szCs w:val="32"/>
        </w:rPr>
        <w:t>Smlouva o poskytnutí podpory pro projekt vybraný na mezinárodní úrovni</w:t>
      </w:r>
    </w:p>
    <w:p w:rsidR="00BA3DE3" w:rsidRDefault="0071453D">
      <w:pPr>
        <w:tabs>
          <w:tab w:val="left" w:pos="5604"/>
        </w:tabs>
        <w:spacing w:before="120"/>
        <w:jc w:val="both"/>
        <w:rPr>
          <w:rFonts w:ascii="Open Sans" w:eastAsia="Open Sans" w:hAnsi="Open Sans" w:cs="Open Sans"/>
          <w:sz w:val="20"/>
          <w:szCs w:val="20"/>
        </w:rPr>
      </w:pPr>
      <w:bookmarkStart w:id="1" w:name="_heading=h.30j0zll" w:colFirst="0" w:colLast="0"/>
      <w:bookmarkEnd w:id="1"/>
      <w:r>
        <w:rPr>
          <w:rFonts w:ascii="Open Sans" w:eastAsia="Open Sans" w:hAnsi="Open Sans" w:cs="Open Sans"/>
        </w:rPr>
        <w:tab/>
      </w:r>
    </w:p>
    <w:p w:rsidR="00BA3DE3" w:rsidRDefault="0071453D">
      <w:pPr>
        <w:spacing w:before="1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Sm</w:t>
      </w:r>
      <w:r>
        <w:rPr>
          <w:rFonts w:ascii="Open Sans" w:eastAsia="Open Sans" w:hAnsi="Open Sans" w:cs="Open Sans"/>
          <w:sz w:val="20"/>
          <w:szCs w:val="20"/>
        </w:rPr>
        <w:t>luvní strany:</w:t>
      </w:r>
    </w:p>
    <w:p w:rsidR="00BA3DE3" w:rsidRDefault="0071453D">
      <w:pPr>
        <w:spacing w:before="1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Česká republika – Technologická agentura České republiky</w:t>
      </w:r>
    </w:p>
    <w:p w:rsidR="00BA3DE3" w:rsidRDefault="0071453D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se sídlem: </w:t>
      </w:r>
      <w:r>
        <w:rPr>
          <w:rFonts w:ascii="Open Sans" w:eastAsia="Open Sans" w:hAnsi="Open Sans" w:cs="Open Sans"/>
          <w:b/>
          <w:sz w:val="20"/>
          <w:szCs w:val="20"/>
        </w:rPr>
        <w:t>Evropská 1692/37, 160 00 Praha 6</w:t>
      </w:r>
    </w:p>
    <w:p w:rsidR="00BA3DE3" w:rsidRDefault="0071453D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IČO: </w:t>
      </w:r>
      <w:r>
        <w:rPr>
          <w:rFonts w:ascii="Open Sans" w:eastAsia="Open Sans" w:hAnsi="Open Sans" w:cs="Open Sans"/>
          <w:b/>
          <w:sz w:val="20"/>
          <w:szCs w:val="20"/>
        </w:rPr>
        <w:t>72050365</w:t>
      </w:r>
    </w:p>
    <w:p w:rsidR="00BA3DE3" w:rsidRDefault="0071453D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zastoupená: </w:t>
      </w:r>
      <w:r>
        <w:rPr>
          <w:rFonts w:ascii="Open Sans" w:eastAsia="Open Sans" w:hAnsi="Open Sans" w:cs="Open Sans"/>
          <w:b/>
          <w:sz w:val="20"/>
          <w:szCs w:val="20"/>
          <w:highlight w:val="yellow"/>
        </w:rPr>
        <w:t>…</w:t>
      </w:r>
      <w:proofErr w:type="gramStart"/>
      <w:r>
        <w:rPr>
          <w:rFonts w:ascii="Open Sans" w:eastAsia="Open Sans" w:hAnsi="Open Sans" w:cs="Open Sans"/>
          <w:b/>
          <w:sz w:val="20"/>
          <w:szCs w:val="20"/>
          <w:highlight w:val="yellow"/>
        </w:rPr>
        <w:t>…….</w:t>
      </w:r>
      <w:proofErr w:type="gramEnd"/>
      <w:r>
        <w:rPr>
          <w:rFonts w:ascii="Open Sans" w:eastAsia="Open Sans" w:hAnsi="Open Sans" w:cs="Open Sans"/>
          <w:b/>
          <w:sz w:val="20"/>
          <w:szCs w:val="20"/>
          <w:highlight w:val="yellow"/>
        </w:rPr>
        <w:t>, předsedou/předsedkyní</w:t>
      </w:r>
      <w:r>
        <w:rPr>
          <w:rFonts w:ascii="Open Sans" w:eastAsia="Open Sans" w:hAnsi="Open Sans" w:cs="Open Sans"/>
          <w:b/>
          <w:sz w:val="20"/>
          <w:szCs w:val="20"/>
        </w:rPr>
        <w:t xml:space="preserve"> TA ČR</w:t>
      </w:r>
    </w:p>
    <w:p w:rsidR="00BA3DE3" w:rsidRDefault="0071453D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bankovní spojení: </w:t>
      </w:r>
      <w:r>
        <w:rPr>
          <w:rFonts w:ascii="Open Sans" w:eastAsia="Open Sans" w:hAnsi="Open Sans" w:cs="Open Sans"/>
          <w:b/>
          <w:sz w:val="20"/>
          <w:szCs w:val="20"/>
        </w:rPr>
        <w:t>Česká národní banka, Na Příkopě 28, Praha 1</w:t>
      </w:r>
    </w:p>
    <w:p w:rsidR="00BA3DE3" w:rsidRDefault="0071453D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běžný výdajový účet</w:t>
      </w:r>
      <w:r>
        <w:rPr>
          <w:rFonts w:ascii="Open Sans" w:eastAsia="Open Sans" w:hAnsi="Open Sans" w:cs="Open Sans"/>
          <w:sz w:val="20"/>
          <w:szCs w:val="20"/>
        </w:rPr>
        <w:t xml:space="preserve">: </w:t>
      </w:r>
      <w:r>
        <w:rPr>
          <w:rFonts w:ascii="Open Sans" w:eastAsia="Open Sans" w:hAnsi="Open Sans" w:cs="Open Sans"/>
          <w:b/>
          <w:sz w:val="20"/>
          <w:szCs w:val="20"/>
        </w:rPr>
        <w:t>000-3125001/0710</w:t>
      </w:r>
    </w:p>
    <w:p w:rsidR="00BA3DE3" w:rsidRDefault="0071453D">
      <w:pPr>
        <w:spacing w:before="1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(dále jen „poskytovatel“) na straně jedné</w:t>
      </w:r>
    </w:p>
    <w:p w:rsidR="00BA3DE3" w:rsidRDefault="0071453D">
      <w:pPr>
        <w:spacing w:before="1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</w:t>
      </w:r>
    </w:p>
    <w:p w:rsidR="00BA3DE3" w:rsidRDefault="0071453D">
      <w:pPr>
        <w:spacing w:before="1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……………………………………………..</w:t>
      </w:r>
    </w:p>
    <w:p w:rsidR="00BA3DE3" w:rsidRDefault="0071453D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se sídlem: ………………………</w:t>
      </w:r>
      <w:proofErr w:type="gramStart"/>
      <w:r>
        <w:rPr>
          <w:rFonts w:ascii="Open Sans" w:eastAsia="Open Sans" w:hAnsi="Open Sans" w:cs="Open Sans"/>
          <w:sz w:val="20"/>
          <w:szCs w:val="20"/>
        </w:rPr>
        <w:t>…….</w:t>
      </w:r>
      <w:proofErr w:type="gramEnd"/>
      <w:r>
        <w:rPr>
          <w:rFonts w:ascii="Open Sans" w:eastAsia="Open Sans" w:hAnsi="Open Sans" w:cs="Open Sans"/>
          <w:sz w:val="20"/>
          <w:szCs w:val="20"/>
        </w:rPr>
        <w:t>.</w:t>
      </w:r>
    </w:p>
    <w:p w:rsidR="00BA3DE3" w:rsidRDefault="0071453D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zapsaná v (je-li relevantní – např. v obchodním či jiném rejstříku)</w:t>
      </w:r>
      <w:r>
        <w:rPr>
          <w:rFonts w:ascii="Open Sans" w:eastAsia="Open Sans" w:hAnsi="Open Sans" w:cs="Open Sans"/>
          <w:sz w:val="20"/>
          <w:szCs w:val="20"/>
        </w:rPr>
        <w:t xml:space="preserve"> …………………………</w:t>
      </w:r>
    </w:p>
    <w:p w:rsidR="00BA3DE3" w:rsidRDefault="0071453D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IČO: ………, </w:t>
      </w:r>
    </w:p>
    <w:p w:rsidR="00BA3DE3" w:rsidRDefault="0071453D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zastoupená: ……………</w:t>
      </w:r>
      <w:proofErr w:type="gramStart"/>
      <w:r>
        <w:rPr>
          <w:rFonts w:ascii="Open Sans" w:eastAsia="Open Sans" w:hAnsi="Open Sans" w:cs="Open Sans"/>
          <w:sz w:val="20"/>
          <w:szCs w:val="20"/>
        </w:rPr>
        <w:t>…….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. </w:t>
      </w:r>
    </w:p>
    <w:p w:rsidR="00BA3DE3" w:rsidRDefault="0071453D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bankovní spojení: ……………</w:t>
      </w:r>
      <w:proofErr w:type="gramStart"/>
      <w:r>
        <w:rPr>
          <w:rFonts w:ascii="Open Sans" w:eastAsia="Open Sans" w:hAnsi="Open Sans" w:cs="Open Sans"/>
          <w:sz w:val="20"/>
          <w:szCs w:val="20"/>
        </w:rPr>
        <w:t>…….</w:t>
      </w:r>
      <w:proofErr w:type="gramEnd"/>
      <w:r>
        <w:rPr>
          <w:rFonts w:ascii="Open Sans" w:eastAsia="Open Sans" w:hAnsi="Open Sans" w:cs="Open Sans"/>
          <w:sz w:val="20"/>
          <w:szCs w:val="20"/>
        </w:rPr>
        <w:t>.</w:t>
      </w:r>
    </w:p>
    <w:p w:rsidR="00BA3DE3" w:rsidRDefault="0071453D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číslo účtu: ……………….</w:t>
      </w:r>
    </w:p>
    <w:p w:rsidR="00BA3DE3" w:rsidRDefault="0071453D">
      <w:pPr>
        <w:spacing w:before="1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(dále jen „hlavní příjemce“) na straně druhé</w:t>
      </w:r>
    </w:p>
    <w:p w:rsidR="00BA3DE3" w:rsidRDefault="00BA3DE3">
      <w:pPr>
        <w:spacing w:before="120"/>
        <w:jc w:val="both"/>
        <w:rPr>
          <w:rFonts w:ascii="Open Sans" w:eastAsia="Open Sans" w:hAnsi="Open Sans" w:cs="Open Sans"/>
          <w:sz w:val="20"/>
          <w:szCs w:val="20"/>
        </w:rPr>
      </w:pPr>
    </w:p>
    <w:p w:rsidR="00BA3DE3" w:rsidRDefault="0071453D">
      <w:pPr>
        <w:spacing w:before="1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uzavřely níže uvedeného dne, měsíce a roku tuto</w:t>
      </w:r>
    </w:p>
    <w:p w:rsidR="00BA3DE3" w:rsidRDefault="00BA3DE3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:rsidR="00BA3DE3" w:rsidRDefault="0071453D">
      <w:pPr>
        <w:spacing w:line="240" w:lineRule="auto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Smlouvu o poskytnutí podpory pro projekt vybraný na mezinárodní úrovni</w:t>
      </w:r>
    </w:p>
    <w:p w:rsidR="00BA3DE3" w:rsidRDefault="0071453D">
      <w:pPr>
        <w:spacing w:line="240" w:lineRule="auto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(dále jen „Smlouva“)</w:t>
      </w:r>
    </w:p>
    <w:p w:rsidR="00BA3DE3" w:rsidRDefault="0071453D">
      <w:pPr>
        <w:spacing w:before="360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Preambule</w:t>
      </w:r>
    </w:p>
    <w:p w:rsidR="00BA3DE3" w:rsidRDefault="0071453D">
      <w:pPr>
        <w:spacing w:before="1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 xml:space="preserve">Poskytovatel přijal návrh projektu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XXX</w:t>
      </w: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 xml:space="preserve">s názvem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XXX</w:t>
      </w:r>
      <w:r>
        <w:rPr>
          <w:rFonts w:ascii="Open Sans" w:eastAsia="Open Sans" w:hAnsi="Open Sans" w:cs="Open Sans"/>
          <w:sz w:val="20"/>
          <w:szCs w:val="20"/>
        </w:rPr>
        <w:t xml:space="preserve"> do Výzvy </w:t>
      </w: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pro projekt </w:t>
      </w:r>
      <w:r>
        <w:rPr>
          <w:rFonts w:ascii="Open Sans" w:eastAsia="Open Sans" w:hAnsi="Open Sans" w:cs="Open Sans"/>
          <w:sz w:val="20"/>
          <w:szCs w:val="20"/>
        </w:rPr>
        <w:t xml:space="preserve">vybraný </w:t>
      </w:r>
      <w:r>
        <w:rPr>
          <w:rFonts w:ascii="Open Sans" w:eastAsia="Open Sans" w:hAnsi="Open Sans" w:cs="Open Sans"/>
          <w:sz w:val="20"/>
          <w:szCs w:val="20"/>
          <w:highlight w:val="white"/>
        </w:rPr>
        <w:t>na mezinárodní úrovni,</w:t>
      </w:r>
      <w:r>
        <w:rPr>
          <w:rFonts w:ascii="Open Sans" w:eastAsia="Open Sans" w:hAnsi="Open Sans" w:cs="Open Sans"/>
          <w:sz w:val="20"/>
          <w:szCs w:val="20"/>
        </w:rPr>
        <w:t xml:space="preserve"> 3. národní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výzvy - Dílčí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cíl 4: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Seal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of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Excellence - EIC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Accelerator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- 4/2025, kterou Poskytovatel vyhlásil v programu: SIGMA, ze kterého bude Hlavní příjemce financován. </w:t>
      </w:r>
      <w:r>
        <w:rPr>
          <w:rFonts w:ascii="Open Sans" w:eastAsia="Open Sans" w:hAnsi="Open Sans" w:cs="Open Sans"/>
          <w:color w:val="FF0000"/>
          <w:sz w:val="20"/>
          <w:szCs w:val="20"/>
        </w:rPr>
        <w:t>Evropský</w:t>
      </w:r>
      <w:r>
        <w:rPr>
          <w:rFonts w:ascii="Open Sans" w:eastAsia="Open Sans" w:hAnsi="Open Sans" w:cs="Open Sans"/>
          <w:sz w:val="20"/>
          <w:szCs w:val="20"/>
        </w:rPr>
        <w:t xml:space="preserve"> návrh proje</w:t>
      </w:r>
      <w:r>
        <w:rPr>
          <w:rFonts w:ascii="Open Sans" w:eastAsia="Open Sans" w:hAnsi="Open Sans" w:cs="Open Sans"/>
          <w:sz w:val="20"/>
          <w:szCs w:val="20"/>
        </w:rPr>
        <w:t>ktu byl kvalitativně vyhodnocen na mezinárodní úrovni a následně Poskytovatel zhodnotil formální způsobilost uchazeče na národní úrovni v souladu s § 21 zákona č. 130/2002 Sb., zákon o podpoře výzkumu a vývoje z veřejných prostředků a o změně některých sou</w:t>
      </w:r>
      <w:r>
        <w:rPr>
          <w:rFonts w:ascii="Open Sans" w:eastAsia="Open Sans" w:hAnsi="Open Sans" w:cs="Open Sans"/>
          <w:sz w:val="20"/>
          <w:szCs w:val="20"/>
        </w:rPr>
        <w:t xml:space="preserve">visejících zákonů (zákon o podpoře výzkumu a vývoje), (dále jen „ZPVV“). </w:t>
      </w:r>
      <w:r>
        <w:rPr>
          <w:rFonts w:ascii="Open Sans" w:eastAsia="Open Sans" w:hAnsi="Open Sans" w:cs="Open Sans"/>
          <w:sz w:val="20"/>
          <w:szCs w:val="20"/>
        </w:rPr>
        <w:br/>
        <w:t>Poskytovatel vydal rozhodnutí o výsledku výzvy v souladu s tímto ustanovením tak, že návrh projektu bude podpořen (dále jen “schválený návrh projektu”). V souladu s ustanovením § 9 Z</w:t>
      </w:r>
      <w:r>
        <w:rPr>
          <w:rFonts w:ascii="Open Sans" w:eastAsia="Open Sans" w:hAnsi="Open Sans" w:cs="Open Sans"/>
          <w:sz w:val="20"/>
          <w:szCs w:val="20"/>
        </w:rPr>
        <w:t>PVV proto poskytovatel uzavírá tuto Smlouvu. Veškeré pojmy použité ve Smlouvě definujeme ve Všeobecných podmínkách.</w:t>
      </w:r>
    </w:p>
    <w:p w:rsidR="00BA3DE3" w:rsidRDefault="00BA3DE3">
      <w:pPr>
        <w:spacing w:line="240" w:lineRule="auto"/>
        <w:jc w:val="center"/>
        <w:rPr>
          <w:rFonts w:ascii="Open Sans" w:eastAsia="Open Sans" w:hAnsi="Open Sans" w:cs="Open Sans"/>
          <w:b/>
        </w:rPr>
      </w:pPr>
    </w:p>
    <w:p w:rsidR="00BA3DE3" w:rsidRDefault="00BA3DE3">
      <w:pPr>
        <w:spacing w:line="240" w:lineRule="auto"/>
        <w:jc w:val="center"/>
        <w:rPr>
          <w:rFonts w:ascii="Open Sans" w:eastAsia="Open Sans" w:hAnsi="Open Sans" w:cs="Open Sans"/>
          <w:b/>
        </w:rPr>
      </w:pPr>
    </w:p>
    <w:p w:rsidR="00BA3DE3" w:rsidRDefault="0071453D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Článek 1</w:t>
      </w:r>
    </w:p>
    <w:p w:rsidR="00BA3DE3" w:rsidRDefault="0071453D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Předmět smlouvy</w:t>
      </w:r>
    </w:p>
    <w:p w:rsidR="00BA3DE3" w:rsidRDefault="0071453D">
      <w:pPr>
        <w:numPr>
          <w:ilvl w:val="0"/>
          <w:numId w:val="5"/>
        </w:numPr>
        <w:spacing w:before="120"/>
        <w:ind w:left="425" w:hanging="425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Předmětem Smlouvy je závazek poskytovatele poskytnout hlavnímu příjemci finanční podporu formou dotace za účelem </w:t>
      </w:r>
      <w:r>
        <w:rPr>
          <w:rFonts w:ascii="Open Sans" w:eastAsia="Open Sans" w:hAnsi="Open Sans" w:cs="Open Sans"/>
          <w:sz w:val="20"/>
          <w:szCs w:val="20"/>
        </w:rPr>
        <w:t>jejího využití na dosažení deklarovaných výsledků a cílů projektu a současně závazek hlavního příjemce použít tuto podporu a řešit projekt v souladu s pravidly poskytnutí podpory a přílohou Závazné parametry řešení projektu.</w:t>
      </w:r>
    </w:p>
    <w:p w:rsidR="00BA3DE3" w:rsidRDefault="0071453D">
      <w:pPr>
        <w:numPr>
          <w:ilvl w:val="0"/>
          <w:numId w:val="5"/>
        </w:numPr>
        <w:spacing w:before="120"/>
        <w:ind w:left="425" w:hanging="425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Účelem podpory je provádění čin</w:t>
      </w:r>
      <w:r>
        <w:rPr>
          <w:rFonts w:ascii="Open Sans" w:eastAsia="Open Sans" w:hAnsi="Open Sans" w:cs="Open Sans"/>
          <w:sz w:val="20"/>
          <w:szCs w:val="20"/>
        </w:rPr>
        <w:t>ností výzkumu, vývoje a inovací nebo činností souvisejících, jež efektivně směřují k dosažení cílů projektu za podmínek pravidel poskytnutí podpory</w:t>
      </w:r>
      <w:r>
        <w:rPr>
          <w:rFonts w:ascii="Roboto" w:eastAsia="Roboto" w:hAnsi="Roboto" w:cs="Roboto"/>
          <w:color w:val="444746"/>
          <w:sz w:val="21"/>
          <w:szCs w:val="21"/>
        </w:rPr>
        <w:t>.</w:t>
      </w:r>
    </w:p>
    <w:p w:rsidR="00BA3DE3" w:rsidRDefault="00BA3DE3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:rsidR="00BA3DE3" w:rsidRDefault="0071453D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Článek 2</w:t>
      </w:r>
    </w:p>
    <w:p w:rsidR="00BA3DE3" w:rsidRDefault="0071453D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Výše poskytnuté podpory a uznaných nákladů</w:t>
      </w:r>
    </w:p>
    <w:p w:rsidR="00BA3DE3" w:rsidRDefault="0071453D">
      <w:pPr>
        <w:numPr>
          <w:ilvl w:val="0"/>
          <w:numId w:val="3"/>
        </w:numPr>
        <w:spacing w:before="120"/>
        <w:ind w:left="425" w:hanging="425"/>
        <w:jc w:val="both"/>
        <w:rPr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Maximální výše podpory činí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XXX</w:t>
      </w:r>
      <w:r>
        <w:rPr>
          <w:rFonts w:ascii="Open Sans" w:eastAsia="Open Sans" w:hAnsi="Open Sans" w:cs="Open Sans"/>
          <w:sz w:val="20"/>
          <w:szCs w:val="20"/>
        </w:rPr>
        <w:t xml:space="preserve"> Kč (slovy: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XXX</w:t>
      </w:r>
      <w:r>
        <w:rPr>
          <w:rFonts w:ascii="Open Sans" w:eastAsia="Open Sans" w:hAnsi="Open Sans" w:cs="Open Sans"/>
          <w:sz w:val="20"/>
          <w:szCs w:val="20"/>
        </w:rPr>
        <w:t xml:space="preserve"> korun českých), což je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XX</w:t>
      </w:r>
      <w:r>
        <w:rPr>
          <w:rFonts w:ascii="Open Sans" w:eastAsia="Open Sans" w:hAnsi="Open Sans" w:cs="Open Sans"/>
          <w:sz w:val="20"/>
          <w:szCs w:val="20"/>
        </w:rPr>
        <w:t> % z maximální výše uznaných nákladů.</w:t>
      </w:r>
    </w:p>
    <w:p w:rsidR="00BA3DE3" w:rsidRDefault="0071453D">
      <w:pPr>
        <w:numPr>
          <w:ilvl w:val="0"/>
          <w:numId w:val="3"/>
        </w:numPr>
        <w:spacing w:before="120"/>
        <w:ind w:left="425" w:hanging="425"/>
        <w:jc w:val="both"/>
        <w:rPr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Maximální výše uznaných nákladů projektu činí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XXX</w:t>
      </w:r>
      <w:r>
        <w:rPr>
          <w:rFonts w:ascii="Open Sans" w:eastAsia="Open Sans" w:hAnsi="Open Sans" w:cs="Open Sans"/>
          <w:b/>
          <w:sz w:val="20"/>
          <w:szCs w:val="20"/>
        </w:rPr>
        <w:t> </w:t>
      </w:r>
      <w:r>
        <w:rPr>
          <w:rFonts w:ascii="Open Sans" w:eastAsia="Open Sans" w:hAnsi="Open Sans" w:cs="Open Sans"/>
          <w:sz w:val="20"/>
          <w:szCs w:val="20"/>
        </w:rPr>
        <w:t xml:space="preserve">Kč (slovy: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XXX</w:t>
      </w:r>
      <w:r>
        <w:rPr>
          <w:rFonts w:ascii="Open Sans" w:eastAsia="Open Sans" w:hAnsi="Open Sans" w:cs="Open Sans"/>
          <w:sz w:val="20"/>
          <w:szCs w:val="20"/>
        </w:rPr>
        <w:t xml:space="preserve"> korun českých).</w:t>
      </w:r>
    </w:p>
    <w:p w:rsidR="00BA3DE3" w:rsidRDefault="0071453D">
      <w:pPr>
        <w:numPr>
          <w:ilvl w:val="0"/>
          <w:numId w:val="3"/>
        </w:numPr>
        <w:spacing w:before="120"/>
        <w:ind w:left="425" w:hanging="425"/>
        <w:jc w:val="both"/>
        <w:rPr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Maximální možná intenzita podpory na celý projekt je 70 % uznaných nákladů projektu.</w:t>
      </w:r>
    </w:p>
    <w:p w:rsidR="00BA3DE3" w:rsidRDefault="00BA3DE3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:rsidR="00BA3DE3" w:rsidRDefault="00BA3DE3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:rsidR="00BA3DE3" w:rsidRDefault="0071453D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Článek 3</w:t>
      </w:r>
    </w:p>
    <w:p w:rsidR="00BA3DE3" w:rsidRDefault="0071453D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Související dokumenty</w:t>
      </w:r>
    </w:p>
    <w:p w:rsidR="00BA3DE3" w:rsidRDefault="0071453D">
      <w:pPr>
        <w:numPr>
          <w:ilvl w:val="0"/>
          <w:numId w:val="2"/>
        </w:numPr>
        <w:spacing w:before="120"/>
        <w:ind w:left="425" w:hanging="425"/>
        <w:jc w:val="both"/>
        <w:rPr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Nedílnou součástí Smlouvy je příloha </w:t>
      </w:r>
      <w:r>
        <w:rPr>
          <w:rFonts w:ascii="Open Sans" w:eastAsia="Open Sans" w:hAnsi="Open Sans" w:cs="Open Sans"/>
          <w:b/>
          <w:sz w:val="20"/>
          <w:szCs w:val="20"/>
        </w:rPr>
        <w:t>Závazné parametry řešení projektu</w:t>
      </w:r>
      <w:r>
        <w:rPr>
          <w:rFonts w:ascii="Open Sans" w:eastAsia="Open Sans" w:hAnsi="Open Sans" w:cs="Open Sans"/>
          <w:sz w:val="20"/>
          <w:szCs w:val="20"/>
        </w:rPr>
        <w:t>, která je schváleným návrhem projektu ve smyslu § 9 odst. 2 ZPVV. Závazné parametry řešení projektu obsahují označení hlavního příjemce a dalších účastníků, jméno,</w:t>
      </w:r>
      <w:r>
        <w:rPr>
          <w:rFonts w:ascii="Open Sans" w:eastAsia="Open Sans" w:hAnsi="Open Sans" w:cs="Open Sans"/>
          <w:sz w:val="20"/>
          <w:szCs w:val="20"/>
        </w:rPr>
        <w:t xml:space="preserve"> příjmení a případné akademické tituly a vědecké hodnosti řešitele, termín zahájení a ukončení řešení projektu, cíle projektu, deklarované výsledky projektu, a jejíž součástí je tabulka uznaných nákladů projektu.</w:t>
      </w:r>
    </w:p>
    <w:p w:rsidR="00BA3DE3" w:rsidRDefault="0071453D">
      <w:pPr>
        <w:numPr>
          <w:ilvl w:val="0"/>
          <w:numId w:val="2"/>
        </w:numPr>
        <w:spacing w:before="120"/>
        <w:ind w:left="425" w:hanging="425"/>
        <w:jc w:val="both"/>
        <w:rPr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 xml:space="preserve">Další podmínky poskytnutí podpory a řešení </w:t>
      </w:r>
      <w:r>
        <w:rPr>
          <w:rFonts w:ascii="Open Sans" w:eastAsia="Open Sans" w:hAnsi="Open Sans" w:cs="Open Sans"/>
          <w:sz w:val="20"/>
          <w:szCs w:val="20"/>
        </w:rPr>
        <w:t>projektu uvádíme ve Všeobecných podmínkách (verze 8), které jsou dostupné na webových stránkách poskytovatele.</w:t>
      </w:r>
    </w:p>
    <w:p w:rsidR="00BA3DE3" w:rsidRDefault="0071453D">
      <w:pPr>
        <w:numPr>
          <w:ilvl w:val="0"/>
          <w:numId w:val="2"/>
        </w:numPr>
        <w:spacing w:before="120"/>
        <w:ind w:left="425" w:hanging="425"/>
        <w:jc w:val="both"/>
        <w:rPr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Obsahuje-li Smlouva úpravu odlišnou od Všeobecných podmínek či Závazných parametrů řešení projektu, použijeme přednostně ustanovení Smlouvy, dále</w:t>
      </w:r>
      <w:r>
        <w:rPr>
          <w:rFonts w:ascii="Open Sans" w:eastAsia="Open Sans" w:hAnsi="Open Sans" w:cs="Open Sans"/>
          <w:sz w:val="20"/>
          <w:szCs w:val="20"/>
        </w:rPr>
        <w:t xml:space="preserve"> ustanovení Všeobecných podmínek a dále Závazných parametrů řešení projektu.</w:t>
      </w:r>
    </w:p>
    <w:p w:rsidR="00BA3DE3" w:rsidRDefault="00BA3DE3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:rsidR="00BA3DE3" w:rsidRDefault="00BA3DE3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:rsidR="00BA3DE3" w:rsidRDefault="0071453D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Článek 4</w:t>
      </w:r>
    </w:p>
    <w:p w:rsidR="00BA3DE3" w:rsidRDefault="0071453D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Specifické podmínky</w:t>
      </w:r>
    </w:p>
    <w:p w:rsidR="00BA3DE3" w:rsidRDefault="0071453D">
      <w:pPr>
        <w:numPr>
          <w:ilvl w:val="0"/>
          <w:numId w:val="1"/>
        </w:numPr>
        <w:spacing w:before="120"/>
        <w:ind w:left="425" w:hanging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0"/>
          <w:szCs w:val="20"/>
        </w:rPr>
        <w:t>Účelem tohoto článku je stanovit další podmínky, které jsou specifické pro výše uvedenou výzvu, a to nad rámec Všeobecných podmínek</w:t>
      </w:r>
      <w:r>
        <w:rPr>
          <w:rFonts w:ascii="Open Sans" w:eastAsia="Open Sans" w:hAnsi="Open Sans" w:cs="Open Sans"/>
          <w:color w:val="444746"/>
          <w:sz w:val="21"/>
          <w:szCs w:val="21"/>
        </w:rPr>
        <w:t>.</w:t>
      </w:r>
    </w:p>
    <w:p w:rsidR="00BA3DE3" w:rsidRDefault="0071453D">
      <w:pPr>
        <w:numPr>
          <w:ilvl w:val="0"/>
          <w:numId w:val="1"/>
        </w:numPr>
        <w:ind w:left="425" w:hanging="283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20"/>
          <w:szCs w:val="20"/>
        </w:rPr>
        <w:t>Dle Všeobecných</w:t>
      </w:r>
      <w:r>
        <w:rPr>
          <w:rFonts w:ascii="Open Sans" w:eastAsia="Open Sans" w:hAnsi="Open Sans" w:cs="Open Sans"/>
          <w:sz w:val="20"/>
          <w:szCs w:val="20"/>
        </w:rPr>
        <w:t xml:space="preserve"> podmínek čl. 7 odst. 1 písm. d) lze smlouvu vypovědět, jestliže dojde ke krácení financí ze státního rozpočtu, regulaci čerpání st. rozpočtu aj. </w:t>
      </w:r>
    </w:p>
    <w:p w:rsidR="00BA3DE3" w:rsidRDefault="0071453D">
      <w:pPr>
        <w:keepNext/>
        <w:keepLines/>
        <w:numPr>
          <w:ilvl w:val="0"/>
          <w:numId w:val="1"/>
        </w:numPr>
        <w:ind w:left="425" w:hanging="283"/>
        <w:jc w:val="both"/>
        <w:rPr>
          <w:rFonts w:ascii="Open Sans" w:eastAsia="Open Sans" w:hAnsi="Open Sans" w:cs="Open Sans"/>
          <w:color w:val="FF0000"/>
          <w:sz w:val="18"/>
          <w:szCs w:val="18"/>
        </w:rPr>
      </w:pPr>
      <w:r>
        <w:rPr>
          <w:rFonts w:ascii="Open Sans" w:eastAsia="Open Sans" w:hAnsi="Open Sans" w:cs="Open Sans"/>
          <w:color w:val="FF0000"/>
          <w:sz w:val="20"/>
          <w:szCs w:val="20"/>
        </w:rPr>
        <w:t>Schválený návrh projektu bude svým rozsahem, činnostmi, metodami, postupy a výstupy odpovídat grantové kompon</w:t>
      </w:r>
      <w:r>
        <w:rPr>
          <w:rFonts w:ascii="Open Sans" w:eastAsia="Open Sans" w:hAnsi="Open Sans" w:cs="Open Sans"/>
          <w:color w:val="FF0000"/>
          <w:sz w:val="20"/>
          <w:szCs w:val="20"/>
        </w:rPr>
        <w:t>entě v Evropskému návrhu projektu.</w:t>
      </w:r>
    </w:p>
    <w:p w:rsidR="00BA3DE3" w:rsidRDefault="0071453D">
      <w:pPr>
        <w:keepNext/>
        <w:keepLines/>
        <w:numPr>
          <w:ilvl w:val="0"/>
          <w:numId w:val="1"/>
        </w:numPr>
        <w:ind w:left="425" w:hanging="283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20"/>
          <w:szCs w:val="20"/>
        </w:rPr>
        <w:t>Je-li příjemce jediným účastníkem projektu na české straně a zároveň není jediným uživatelem výsledků, může nahradit smlouvu o využití výsledků, nebo čestné prohlášení o využití výsledků, Prohlášením o využití výsledků, ve kterém uvede, jakým způsobem jsou</w:t>
      </w:r>
      <w:r>
        <w:rPr>
          <w:rFonts w:ascii="Open Sans" w:eastAsia="Open Sans" w:hAnsi="Open Sans" w:cs="Open Sans"/>
          <w:sz w:val="20"/>
          <w:szCs w:val="20"/>
        </w:rPr>
        <w:t xml:space="preserve"> rozdělena vlastnická práva k výsledkům, a jakým způsobem budou výsledky využity.</w:t>
      </w:r>
    </w:p>
    <w:p w:rsidR="00BA3DE3" w:rsidRDefault="0071453D">
      <w:pPr>
        <w:numPr>
          <w:ilvl w:val="0"/>
          <w:numId w:val="1"/>
        </w:numPr>
        <w:ind w:left="425" w:hanging="283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20"/>
          <w:szCs w:val="20"/>
        </w:rPr>
        <w:t>Nad rámec Všeobecných podmínek je příjemce povinen předložit poskytovateli společně s první průběžnou zprávou Plán správy dat, pravidelně ho aktualizovat a aktualizovanou ver</w:t>
      </w:r>
      <w:r>
        <w:rPr>
          <w:rFonts w:ascii="Open Sans" w:eastAsia="Open Sans" w:hAnsi="Open Sans" w:cs="Open Sans"/>
          <w:sz w:val="20"/>
          <w:szCs w:val="20"/>
        </w:rPr>
        <w:t xml:space="preserve">zi Plánu správy dat předkládat jako součást průběžné a závěrečné zprávy. </w:t>
      </w:r>
    </w:p>
    <w:p w:rsidR="00BA3DE3" w:rsidRDefault="0071453D">
      <w:pPr>
        <w:numPr>
          <w:ilvl w:val="0"/>
          <w:numId w:val="1"/>
        </w:numPr>
        <w:ind w:left="425" w:hanging="283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20"/>
          <w:szCs w:val="20"/>
        </w:rPr>
        <w:t>Nad rámec Všeobecných podmínek je dále příjemce povinen předávat poskytovateli v průběhu realizace projektu informace o dostupnosti a způsobu šíření výzkumných dat projektu, v soulad</w:t>
      </w:r>
      <w:r>
        <w:rPr>
          <w:rFonts w:ascii="Open Sans" w:eastAsia="Open Sans" w:hAnsi="Open Sans" w:cs="Open Sans"/>
          <w:sz w:val="20"/>
          <w:szCs w:val="20"/>
        </w:rPr>
        <w:t>u se zásadou, že výsledky výzkumu a výzkumná data nejsou zveřejňována pouze v odůvodněných případech.</w:t>
      </w:r>
    </w:p>
    <w:p w:rsidR="00BA3DE3" w:rsidRDefault="0071453D">
      <w:pPr>
        <w:numPr>
          <w:ilvl w:val="0"/>
          <w:numId w:val="1"/>
        </w:numPr>
        <w:ind w:left="425" w:hanging="283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20"/>
          <w:szCs w:val="20"/>
        </w:rPr>
        <w:t>Nad rámec Všeobecných podmínek je dále příjemce povinen předávat poskytovateli v průběhu realizace projektu informace, na základě kterých bude možné ověři</w:t>
      </w:r>
      <w:r>
        <w:rPr>
          <w:rFonts w:ascii="Open Sans" w:eastAsia="Open Sans" w:hAnsi="Open Sans" w:cs="Open Sans"/>
          <w:sz w:val="20"/>
          <w:szCs w:val="20"/>
        </w:rPr>
        <w:t>t, že jsou výzkumná data otevřeně přístupná dle výše uvedených podmínek.</w:t>
      </w:r>
      <w:bookmarkStart w:id="2" w:name="_GoBack"/>
      <w:bookmarkEnd w:id="2"/>
    </w:p>
    <w:p w:rsidR="00BA3DE3" w:rsidRDefault="0071453D">
      <w:pPr>
        <w:numPr>
          <w:ilvl w:val="0"/>
          <w:numId w:val="1"/>
        </w:numPr>
        <w:ind w:left="425" w:hanging="283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20"/>
          <w:szCs w:val="20"/>
        </w:rPr>
        <w:t>Příjemce je povinen v průběhu řešení projektu zajistit finanční zajištění budoucího rozvoje podniku po skončení projektu. Nejpozději se Závěrečnou zprávou je příjemce povinen doložit</w:t>
      </w:r>
      <w:r>
        <w:rPr>
          <w:rFonts w:ascii="Open Sans" w:eastAsia="Open Sans" w:hAnsi="Open Sans" w:cs="Open Sans"/>
          <w:sz w:val="20"/>
          <w:szCs w:val="20"/>
        </w:rPr>
        <w:t xml:space="preserve"> toto jeho budoucí finanční zajištění ve formě investice, úvěru či finančního nástroje. Dokumenty k doložení financování budou uznány jako platné, pokud budou vyhotoveny později, než je termín vyhlášení výzvy. Výše zajištěného financování musí odpovídat ne</w:t>
      </w:r>
      <w:r>
        <w:rPr>
          <w:rFonts w:ascii="Open Sans" w:eastAsia="Open Sans" w:hAnsi="Open Sans" w:cs="Open Sans"/>
          <w:sz w:val="20"/>
          <w:szCs w:val="20"/>
        </w:rPr>
        <w:t xml:space="preserve">jméně 75 % částky na budoucí financování na dobu 18 měsíců uvedené v návrhu projektu. </w:t>
      </w:r>
    </w:p>
    <w:p w:rsidR="00BA3DE3" w:rsidRDefault="00BA3DE3">
      <w:pPr>
        <w:ind w:left="425" w:right="-182"/>
        <w:jc w:val="both"/>
        <w:rPr>
          <w:rFonts w:ascii="Open Sans" w:eastAsia="Open Sans" w:hAnsi="Open Sans" w:cs="Open Sans"/>
          <w:sz w:val="20"/>
          <w:szCs w:val="20"/>
          <w:shd w:val="clear" w:color="auto" w:fill="D9EAD3"/>
        </w:rPr>
      </w:pPr>
    </w:p>
    <w:p w:rsidR="00BA3DE3" w:rsidRDefault="00714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Článek 5</w:t>
      </w:r>
    </w:p>
    <w:p w:rsidR="00BA3DE3" w:rsidRDefault="00714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Závěrečná ustanovení</w:t>
      </w:r>
    </w:p>
    <w:p w:rsidR="00BA3DE3" w:rsidRDefault="0071453D">
      <w:pPr>
        <w:numPr>
          <w:ilvl w:val="0"/>
          <w:numId w:val="4"/>
        </w:numPr>
        <w:spacing w:before="120"/>
        <w:ind w:left="425" w:hanging="425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>Smlouva je vyhotovena ve dvou stejnopisech, z nichž poskytovatel a hlavní příjemce obdrží po jednom stejnopisu. Každý stejnopis má platnost originálu. Uvedené se netýká případů, kdy je Smlouva uzavřena ve formě elektronického dokumentu, na kterém budou zaz</w:t>
      </w:r>
      <w:r>
        <w:rPr>
          <w:rFonts w:ascii="Open Sans" w:eastAsia="Open Sans" w:hAnsi="Open Sans" w:cs="Open Sans"/>
          <w:sz w:val="20"/>
          <w:szCs w:val="20"/>
        </w:rPr>
        <w:t>namenány elektronické podpisy zástupců smluvních stran.</w:t>
      </w:r>
    </w:p>
    <w:p w:rsidR="00BA3DE3" w:rsidRDefault="0071453D">
      <w:pPr>
        <w:numPr>
          <w:ilvl w:val="0"/>
          <w:numId w:val="4"/>
        </w:numPr>
        <w:spacing w:before="120"/>
        <w:ind w:left="425" w:hanging="425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Hlavní příjemce prohlašuje a podpisem Smlouvy stvrzuje, že jím uvedené údaje, na jejichž základě je uzavřena, jsou správné, úplné a pravdivé.</w:t>
      </w:r>
    </w:p>
    <w:p w:rsidR="00BA3DE3" w:rsidRDefault="0071453D">
      <w:pPr>
        <w:numPr>
          <w:ilvl w:val="0"/>
          <w:numId w:val="4"/>
        </w:numPr>
        <w:spacing w:before="120"/>
        <w:ind w:left="425" w:hanging="425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Smlouva nabývá platnosti dnem podpisu smluvními stranami a</w:t>
      </w:r>
      <w:r>
        <w:rPr>
          <w:rFonts w:ascii="Open Sans" w:eastAsia="Open Sans" w:hAnsi="Open Sans" w:cs="Open Sans"/>
          <w:sz w:val="20"/>
          <w:szCs w:val="20"/>
        </w:rPr>
        <w:t> účinnosti zveřejněním v registru smluv.</w:t>
      </w:r>
    </w:p>
    <w:p w:rsidR="00BA3DE3" w:rsidRDefault="0071453D">
      <w:pPr>
        <w:numPr>
          <w:ilvl w:val="0"/>
          <w:numId w:val="4"/>
        </w:numPr>
        <w:spacing w:before="120"/>
        <w:ind w:left="425" w:hanging="425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Smluvní strany prohlašují, že si Smlouvu včetně jejích příloh přečetly, s jejím obsahem souhlasí, a že byla sepsána na základě jejich pravé a svobodné vůle, prosté omylu, a na důkaz toho připojují své podpisy.</w:t>
      </w:r>
    </w:p>
    <w:p w:rsidR="00BA3DE3" w:rsidRDefault="0071453D">
      <w:pPr>
        <w:numPr>
          <w:ilvl w:val="0"/>
          <w:numId w:val="4"/>
        </w:numPr>
        <w:spacing w:before="120"/>
        <w:ind w:left="425" w:hanging="425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Smluv</w:t>
      </w:r>
      <w:r>
        <w:rPr>
          <w:rFonts w:ascii="Open Sans" w:eastAsia="Open Sans" w:hAnsi="Open Sans" w:cs="Open Sans"/>
          <w:sz w:val="20"/>
          <w:szCs w:val="20"/>
          <w:highlight w:val="white"/>
        </w:rPr>
        <w:t>ní strany souhlasí se zveřejněním znění Smlouvy ve smyslu zákona č. 340/2015 Sb., o zvláštních podmínkách účinnosti některých smluv, uveřejňování těchto smluv a o registru smluv (zákon o registru smluv). Zveřejnění ve smyslu tohoto zákona provede poskytova</w:t>
      </w:r>
      <w:r>
        <w:rPr>
          <w:rFonts w:ascii="Open Sans" w:eastAsia="Open Sans" w:hAnsi="Open Sans" w:cs="Open Sans"/>
          <w:sz w:val="20"/>
          <w:szCs w:val="20"/>
          <w:highlight w:val="white"/>
        </w:rPr>
        <w:t>tel.</w:t>
      </w:r>
    </w:p>
    <w:p w:rsidR="00BA3DE3" w:rsidRDefault="0071453D">
      <w:pPr>
        <w:numPr>
          <w:ilvl w:val="0"/>
          <w:numId w:val="4"/>
        </w:numPr>
        <w:spacing w:before="120"/>
        <w:ind w:left="425" w:hanging="425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Hlavní příjemce zároveň svým podpisem výslovně prohlašuje, že se seznámil se všemi pravidly stanovenými Všeobecnými podmínkami.</w:t>
      </w:r>
    </w:p>
    <w:p w:rsidR="00BA3DE3" w:rsidRDefault="00BA3DE3">
      <w:pPr>
        <w:tabs>
          <w:tab w:val="left" w:pos="426"/>
        </w:tabs>
        <w:spacing w:before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BA3DE3" w:rsidRDefault="0071453D">
      <w:pPr>
        <w:tabs>
          <w:tab w:val="left" w:pos="426"/>
        </w:tabs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Podpisy smluvních stran</w:t>
      </w:r>
    </w:p>
    <w:p w:rsidR="00BA3DE3" w:rsidRDefault="00BA3DE3">
      <w:pPr>
        <w:spacing w:before="120" w:line="240" w:lineRule="auto"/>
        <w:jc w:val="both"/>
        <w:rPr>
          <w:rFonts w:ascii="Calibri" w:eastAsia="Calibri" w:hAnsi="Calibri" w:cs="Calibri"/>
        </w:rPr>
      </w:pPr>
    </w:p>
    <w:tbl>
      <w:tblPr>
        <w:tblStyle w:val="a3"/>
        <w:tblW w:w="9639" w:type="dxa"/>
        <w:tblInd w:w="-1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BA3DE3">
        <w:trPr>
          <w:trHeight w:val="560"/>
        </w:trPr>
        <w:tc>
          <w:tcPr>
            <w:tcW w:w="4819" w:type="dxa"/>
          </w:tcPr>
          <w:p w:rsidR="00BA3DE3" w:rsidRDefault="0071453D">
            <w:pPr>
              <w:spacing w:before="40" w:after="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Poskytovatel:</w:t>
            </w:r>
          </w:p>
        </w:tc>
        <w:tc>
          <w:tcPr>
            <w:tcW w:w="4820" w:type="dxa"/>
          </w:tcPr>
          <w:p w:rsidR="00BA3DE3" w:rsidRDefault="00BA3DE3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BA3DE3">
        <w:trPr>
          <w:trHeight w:val="560"/>
        </w:trPr>
        <w:tc>
          <w:tcPr>
            <w:tcW w:w="4819" w:type="dxa"/>
          </w:tcPr>
          <w:p w:rsidR="00BA3DE3" w:rsidRDefault="0071453D">
            <w:pPr>
              <w:spacing w:before="40" w:after="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 Praze dne DD. MM. RRRR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BA3DE3" w:rsidRDefault="00BA3DE3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BA3DE3">
        <w:trPr>
          <w:trHeight w:val="560"/>
        </w:trPr>
        <w:tc>
          <w:tcPr>
            <w:tcW w:w="4819" w:type="dxa"/>
          </w:tcPr>
          <w:p w:rsidR="00BA3DE3" w:rsidRDefault="00BA3DE3">
            <w:pPr>
              <w:spacing w:before="40" w:after="4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BA3DE3" w:rsidRDefault="0071453D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bookmarkStart w:id="3" w:name="bookmark=kix.zendnwz3lp42" w:colFirst="0" w:colLast="0"/>
            <w:bookmarkEnd w:id="3"/>
            <w:r>
              <w:rPr>
                <w:rFonts w:ascii="Calibri" w:eastAsia="Calibri" w:hAnsi="Calibri" w:cs="Calibri"/>
                <w:highlight w:val="yellow"/>
              </w:rPr>
              <w:t>předseda/předsedkyně</w:t>
            </w:r>
            <w:r>
              <w:rPr>
                <w:rFonts w:ascii="Calibri" w:eastAsia="Calibri" w:hAnsi="Calibri" w:cs="Calibri"/>
              </w:rPr>
              <w:t xml:space="preserve"> TA ČR</w:t>
            </w:r>
          </w:p>
        </w:tc>
      </w:tr>
      <w:tr w:rsidR="00BA3DE3">
        <w:trPr>
          <w:trHeight w:val="560"/>
        </w:trPr>
        <w:tc>
          <w:tcPr>
            <w:tcW w:w="4819" w:type="dxa"/>
          </w:tcPr>
          <w:p w:rsidR="00BA3DE3" w:rsidRDefault="00BA3DE3">
            <w:pPr>
              <w:spacing w:before="40" w:after="4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</w:tcPr>
          <w:p w:rsidR="00BA3DE3" w:rsidRDefault="00BA3DE3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BA3DE3">
        <w:trPr>
          <w:trHeight w:val="560"/>
        </w:trPr>
        <w:tc>
          <w:tcPr>
            <w:tcW w:w="4819" w:type="dxa"/>
          </w:tcPr>
          <w:p w:rsidR="00BA3DE3" w:rsidRDefault="0071453D">
            <w:pPr>
              <w:spacing w:before="40" w:after="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(Hlavní příjemce):</w:t>
            </w:r>
          </w:p>
        </w:tc>
        <w:tc>
          <w:tcPr>
            <w:tcW w:w="4820" w:type="dxa"/>
          </w:tcPr>
          <w:p w:rsidR="00BA3DE3" w:rsidRDefault="00BA3DE3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BA3DE3">
        <w:trPr>
          <w:trHeight w:val="560"/>
        </w:trPr>
        <w:tc>
          <w:tcPr>
            <w:tcW w:w="4819" w:type="dxa"/>
          </w:tcPr>
          <w:p w:rsidR="00BA3DE3" w:rsidRDefault="0071453D">
            <w:pPr>
              <w:spacing w:before="40" w:after="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</w:t>
            </w:r>
            <w:r>
              <w:rPr>
                <w:rFonts w:ascii="Calibri" w:eastAsia="Calibri" w:hAnsi="Calibri" w:cs="Calibri"/>
                <w:highlight w:val="yellow"/>
              </w:rPr>
              <w:t>XXX</w:t>
            </w:r>
            <w:r>
              <w:rPr>
                <w:rFonts w:ascii="Calibri" w:eastAsia="Calibri" w:hAnsi="Calibri" w:cs="Calibri"/>
              </w:rPr>
              <w:t xml:space="preserve"> dne DD. MM. RRRR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BA3DE3" w:rsidRDefault="00BA3DE3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BA3DE3">
        <w:trPr>
          <w:trHeight w:val="977"/>
        </w:trPr>
        <w:tc>
          <w:tcPr>
            <w:tcW w:w="4819" w:type="dxa"/>
          </w:tcPr>
          <w:p w:rsidR="00BA3DE3" w:rsidRDefault="00BA3DE3">
            <w:pPr>
              <w:spacing w:before="40" w:after="4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BA3DE3" w:rsidRDefault="0071453D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Jméno a příjmení osoby, která podepisuje za hlavního příjemce</w:t>
            </w:r>
          </w:p>
        </w:tc>
      </w:tr>
    </w:tbl>
    <w:p w:rsidR="00BA3DE3" w:rsidRDefault="00BA3DE3">
      <w:pPr>
        <w:spacing w:before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:rsidR="00BA3DE3" w:rsidRDefault="00BA3DE3">
      <w:pPr>
        <w:rPr>
          <w:rFonts w:ascii="Open Sans" w:eastAsia="Open Sans" w:hAnsi="Open Sans" w:cs="Open Sans"/>
        </w:rPr>
      </w:pPr>
    </w:p>
    <w:sectPr w:rsidR="00BA3DE3">
      <w:headerReference w:type="default" r:id="rId8"/>
      <w:footerReference w:type="default" r:id="rId9"/>
      <w:pgSz w:w="11909" w:h="16834"/>
      <w:pgMar w:top="28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3D" w:rsidRDefault="0071453D">
      <w:pPr>
        <w:spacing w:line="240" w:lineRule="auto"/>
      </w:pPr>
      <w:r>
        <w:separator/>
      </w:r>
    </w:p>
  </w:endnote>
  <w:endnote w:type="continuationSeparator" w:id="0">
    <w:p w:rsidR="0071453D" w:rsidRDefault="00714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E3" w:rsidRDefault="0071453D">
    <w:pPr>
      <w:tabs>
        <w:tab w:val="center" w:pos="4536"/>
        <w:tab w:val="right" w:pos="9072"/>
      </w:tabs>
      <w:spacing w:line="240" w:lineRule="auto"/>
      <w:jc w:val="center"/>
    </w:pPr>
    <w:r>
      <w:rPr>
        <w:rFonts w:ascii="Calibri" w:eastAsia="Calibri" w:hAnsi="Calibri" w:cs="Calibri"/>
        <w:sz w:val="16"/>
        <w:szCs w:val="16"/>
      </w:rPr>
      <w:t>F-422, verze 2</w:t>
    </w:r>
    <w:r>
      <w:rPr>
        <w:rFonts w:ascii="Calibri" w:eastAsia="Calibri" w:hAnsi="Calibri" w:cs="Calibri"/>
        <w:sz w:val="16"/>
        <w:szCs w:val="16"/>
      </w:rPr>
      <w:tab/>
      <w:t xml:space="preserve"> Strana </w:t>
    </w:r>
    <w:r>
      <w:rPr>
        <w:rFonts w:ascii="Calibri" w:eastAsia="Calibri" w:hAnsi="Calibri" w:cs="Calibri"/>
        <w:b/>
        <w:sz w:val="16"/>
        <w:szCs w:val="16"/>
      </w:rPr>
      <w:fldChar w:fldCharType="begin"/>
    </w:r>
    <w:r>
      <w:rPr>
        <w:rFonts w:ascii="Calibri" w:eastAsia="Calibri" w:hAnsi="Calibri" w:cs="Calibri"/>
        <w:b/>
        <w:sz w:val="16"/>
        <w:szCs w:val="16"/>
      </w:rPr>
      <w:instrText>PAGE</w:instrText>
    </w:r>
    <w:r w:rsidR="00F309AC">
      <w:rPr>
        <w:rFonts w:ascii="Calibri" w:eastAsia="Calibri" w:hAnsi="Calibri" w:cs="Calibri"/>
        <w:b/>
        <w:sz w:val="16"/>
        <w:szCs w:val="16"/>
      </w:rPr>
      <w:fldChar w:fldCharType="separate"/>
    </w:r>
    <w:r w:rsidR="00F309AC">
      <w:rPr>
        <w:rFonts w:ascii="Calibri" w:eastAsia="Calibri" w:hAnsi="Calibri" w:cs="Calibri"/>
        <w:b/>
        <w:noProof/>
        <w:sz w:val="16"/>
        <w:szCs w:val="16"/>
      </w:rPr>
      <w:t>1</w:t>
    </w:r>
    <w:r>
      <w:rPr>
        <w:rFonts w:ascii="Calibri" w:eastAsia="Calibri" w:hAnsi="Calibri" w:cs="Calibri"/>
        <w:b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z </w:t>
    </w:r>
    <w:r>
      <w:rPr>
        <w:rFonts w:ascii="Calibri" w:eastAsia="Calibri" w:hAnsi="Calibri" w:cs="Calibri"/>
        <w:b/>
        <w:sz w:val="16"/>
        <w:szCs w:val="16"/>
      </w:rPr>
      <w:fldChar w:fldCharType="begin"/>
    </w:r>
    <w:r>
      <w:rPr>
        <w:rFonts w:ascii="Calibri" w:eastAsia="Calibri" w:hAnsi="Calibri" w:cs="Calibri"/>
        <w:b/>
        <w:sz w:val="16"/>
        <w:szCs w:val="16"/>
      </w:rPr>
      <w:instrText>NUMPAGES</w:instrText>
    </w:r>
    <w:r w:rsidR="00F309AC">
      <w:rPr>
        <w:rFonts w:ascii="Calibri" w:eastAsia="Calibri" w:hAnsi="Calibri" w:cs="Calibri"/>
        <w:b/>
        <w:sz w:val="16"/>
        <w:szCs w:val="16"/>
      </w:rPr>
      <w:fldChar w:fldCharType="separate"/>
    </w:r>
    <w:r w:rsidR="00F309AC">
      <w:rPr>
        <w:rFonts w:ascii="Calibri" w:eastAsia="Calibri" w:hAnsi="Calibri" w:cs="Calibri"/>
        <w:b/>
        <w:noProof/>
        <w:sz w:val="16"/>
        <w:szCs w:val="16"/>
      </w:rPr>
      <w:t>1</w:t>
    </w:r>
    <w:r>
      <w:rPr>
        <w:rFonts w:ascii="Calibri" w:eastAsia="Calibri" w:hAnsi="Calibri" w:cs="Calibri"/>
        <w:b/>
        <w:sz w:val="16"/>
        <w:szCs w:val="16"/>
      </w:rPr>
      <w:fldChar w:fldCharType="end"/>
    </w:r>
    <w:r>
      <w:rPr>
        <w:rFonts w:ascii="Calibri" w:eastAsia="Calibri" w:hAnsi="Calibri" w:cs="Calibri"/>
        <w:b/>
        <w:sz w:val="16"/>
        <w:szCs w:val="16"/>
      </w:rPr>
      <w:tab/>
    </w:r>
    <w:r>
      <w:rPr>
        <w:rFonts w:ascii="Calibri" w:eastAsia="Calibri" w:hAnsi="Calibri" w:cs="Calibri"/>
        <w:sz w:val="16"/>
        <w:szCs w:val="16"/>
      </w:rPr>
      <w:t>Veřejný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3D" w:rsidRDefault="0071453D">
      <w:pPr>
        <w:spacing w:line="240" w:lineRule="auto"/>
      </w:pPr>
      <w:r>
        <w:separator/>
      </w:r>
    </w:p>
  </w:footnote>
  <w:footnote w:type="continuationSeparator" w:id="0">
    <w:p w:rsidR="0071453D" w:rsidRDefault="00714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E3" w:rsidRDefault="0071453D">
    <w:pPr>
      <w:tabs>
        <w:tab w:val="center" w:pos="4536"/>
        <w:tab w:val="right" w:pos="9072"/>
      </w:tabs>
      <w:spacing w:before="1134" w:line="240" w:lineRule="auto"/>
      <w:jc w:val="right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Smlouva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-180970</wp:posOffset>
          </wp:positionH>
          <wp:positionV relativeFrom="paragraph">
            <wp:posOffset>710761</wp:posOffset>
          </wp:positionV>
          <wp:extent cx="666432" cy="666432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432" cy="666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A3DE3" w:rsidRDefault="0071453D">
    <w:pPr>
      <w:tabs>
        <w:tab w:val="center" w:pos="4536"/>
        <w:tab w:val="right" w:pos="9072"/>
      </w:tabs>
      <w:spacing w:line="240" w:lineRule="auto"/>
      <w:jc w:val="right"/>
    </w:pPr>
    <w:r>
      <w:rPr>
        <w:rFonts w:ascii="Calibri" w:eastAsia="Calibri" w:hAnsi="Calibri" w:cs="Calibri"/>
        <w:b/>
        <w:sz w:val="16"/>
        <w:szCs w:val="16"/>
      </w:rPr>
      <w:t>Číslo smlouvy: 20</w:t>
    </w:r>
    <w:r>
      <w:rPr>
        <w:rFonts w:ascii="Calibri" w:eastAsia="Calibri" w:hAnsi="Calibri" w:cs="Calibri"/>
        <w:b/>
        <w:sz w:val="16"/>
        <w:szCs w:val="16"/>
        <w:highlight w:val="yellow"/>
      </w:rPr>
      <w:t>XXxxxx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5498"/>
    <w:multiLevelType w:val="multilevel"/>
    <w:tmpl w:val="00921EAA"/>
    <w:lvl w:ilvl="0">
      <w:start w:val="1"/>
      <w:numFmt w:val="decimal"/>
      <w:lvlText w:val="%1."/>
      <w:lvlJc w:val="left"/>
      <w:pPr>
        <w:ind w:left="426" w:firstLine="0"/>
      </w:pPr>
      <w:rPr>
        <w:rFonts w:ascii="Open Sans" w:eastAsia="Open Sans" w:hAnsi="Open Sans" w:cs="Open Sans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1CEE7ED7"/>
    <w:multiLevelType w:val="multilevel"/>
    <w:tmpl w:val="92F2BB18"/>
    <w:lvl w:ilvl="0">
      <w:start w:val="1"/>
      <w:numFmt w:val="decimal"/>
      <w:lvlText w:val="%1."/>
      <w:lvlJc w:val="left"/>
      <w:pPr>
        <w:ind w:left="360" w:firstLine="65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62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340" w:firstLine="90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060" w:firstLine="11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780" w:firstLine="14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500" w:firstLine="176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220" w:firstLine="20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940" w:firstLine="235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3E865B5B"/>
    <w:multiLevelType w:val="multilevel"/>
    <w:tmpl w:val="12F232D2"/>
    <w:lvl w:ilvl="0">
      <w:start w:val="1"/>
      <w:numFmt w:val="decimal"/>
      <w:lvlText w:val="%1."/>
      <w:lvlJc w:val="left"/>
      <w:pPr>
        <w:ind w:left="360" w:firstLine="65"/>
      </w:pPr>
      <w:rPr>
        <w:rFonts w:ascii="Open Sans" w:eastAsia="Open Sans" w:hAnsi="Open Sans" w:cs="Open Sans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63A91F8E"/>
    <w:multiLevelType w:val="multilevel"/>
    <w:tmpl w:val="782EE83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EF91F2D"/>
    <w:multiLevelType w:val="multilevel"/>
    <w:tmpl w:val="5FF8412A"/>
    <w:lvl w:ilvl="0">
      <w:start w:val="1"/>
      <w:numFmt w:val="decimal"/>
      <w:lvlText w:val="%1."/>
      <w:lvlJc w:val="left"/>
      <w:pPr>
        <w:ind w:left="36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E3"/>
    <w:rsid w:val="0071453D"/>
    <w:rsid w:val="00BA3DE3"/>
    <w:rsid w:val="00F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E2ED"/>
  <w15:docId w15:val="{F4DA630F-1CA3-4735-924C-3A5D80CB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3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ftO8sexoclNgmtDTB3DGuY8oUw==">CgMxLjAyCGguZ2pkZ3hzMgloLjMwajB6bGwyEGtpeC56ZW5kbnd6M2xwNDI4AGolChRzdWdnZXN0LnFnbjgwaXJqMG9jcRINRXZhIEJlbmRsb3bDoWolChRzdWdnZXN0LjlzOGV6bmxzdnZoNBINRXZhIEJlbmRsb3bDoXIhMWd4bFZ3NG1XbUlCckJMdkxSWnJ5b1FIdGZWZkV3b0xU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6311</Characters>
  <Application>Microsoft Office Word</Application>
  <DocSecurity>0</DocSecurity>
  <Lines>52</Lines>
  <Paragraphs>14</Paragraphs>
  <ScaleCrop>false</ScaleCrop>
  <Company>Technologická agentura ČR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Iveta Zápařková</cp:lastModifiedBy>
  <cp:revision>2</cp:revision>
  <dcterms:created xsi:type="dcterms:W3CDTF">2025-06-12T10:33:00Z</dcterms:created>
  <dcterms:modified xsi:type="dcterms:W3CDTF">2025-06-12T10:34:00Z</dcterms:modified>
</cp:coreProperties>
</file>